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1ED98" w14:textId="77777777" w:rsidR="00EE1216" w:rsidRPr="00EE1216" w:rsidRDefault="00EE1216" w:rsidP="00EE1216">
      <w:pPr>
        <w:pStyle w:val="Sinespaciado"/>
        <w:jc w:val="center"/>
        <w:rPr>
          <w:rFonts w:ascii="Arial" w:hAnsi="Arial" w:cs="Arial"/>
          <w:b/>
          <w:sz w:val="24"/>
          <w:szCs w:val="24"/>
        </w:rPr>
      </w:pPr>
      <w:bookmarkStart w:id="0" w:name="_GoBack"/>
      <w:r w:rsidRPr="00EE1216">
        <w:rPr>
          <w:rFonts w:ascii="Arial" w:hAnsi="Arial" w:cs="Arial"/>
          <w:b/>
          <w:sz w:val="24"/>
          <w:szCs w:val="24"/>
        </w:rPr>
        <w:t>INFORMAN AUTORIDADES DE BJ SOBRE LAS ALERTAS DE HURACANES</w:t>
      </w:r>
    </w:p>
    <w:bookmarkEnd w:id="0"/>
    <w:p w14:paraId="5604B87C" w14:textId="77777777" w:rsidR="00EE1216" w:rsidRPr="00EE1216" w:rsidRDefault="00EE1216" w:rsidP="00EE1216">
      <w:pPr>
        <w:pStyle w:val="Sinespaciado"/>
        <w:jc w:val="both"/>
        <w:rPr>
          <w:rFonts w:ascii="Arial" w:hAnsi="Arial" w:cs="Arial"/>
          <w:b/>
          <w:sz w:val="24"/>
          <w:szCs w:val="24"/>
        </w:rPr>
      </w:pPr>
    </w:p>
    <w:p w14:paraId="0E2645D7" w14:textId="77777777" w:rsidR="00EE1216" w:rsidRPr="00EE1216" w:rsidRDefault="00EE1216" w:rsidP="00EE1216">
      <w:pPr>
        <w:pStyle w:val="Sinespaciado"/>
        <w:jc w:val="both"/>
        <w:rPr>
          <w:rFonts w:ascii="Arial" w:hAnsi="Arial" w:cs="Arial"/>
          <w:sz w:val="24"/>
          <w:szCs w:val="24"/>
        </w:rPr>
      </w:pPr>
      <w:r w:rsidRPr="00EE1216">
        <w:rPr>
          <w:rFonts w:ascii="Arial" w:hAnsi="Arial" w:cs="Arial"/>
          <w:b/>
          <w:sz w:val="24"/>
          <w:szCs w:val="24"/>
        </w:rPr>
        <w:t>Cancún, Q. R., a 13 agosto de 2024.-</w:t>
      </w:r>
      <w:r w:rsidRPr="00EE1216">
        <w:rPr>
          <w:rFonts w:ascii="Arial" w:hAnsi="Arial" w:cs="Arial"/>
          <w:sz w:val="24"/>
          <w:szCs w:val="24"/>
        </w:rPr>
        <w:t xml:space="preserve"> El Ayuntamiento de Benito Juárez, a través de la Dirección General de Protección Civil, emitió la simbología de banderas que marca las condiciones climatológicas, durante la “Temporada de Huracanes 2024” que va de junio hasta finales de noviembre.</w:t>
      </w:r>
    </w:p>
    <w:p w14:paraId="6D5205F2" w14:textId="77777777" w:rsidR="00EE1216" w:rsidRPr="00EE1216" w:rsidRDefault="00EE1216" w:rsidP="00EE1216">
      <w:pPr>
        <w:pStyle w:val="Sinespaciado"/>
        <w:jc w:val="both"/>
        <w:rPr>
          <w:rFonts w:ascii="Arial" w:hAnsi="Arial" w:cs="Arial"/>
          <w:sz w:val="24"/>
          <w:szCs w:val="24"/>
        </w:rPr>
      </w:pPr>
    </w:p>
    <w:p w14:paraId="7EBB01A2" w14:textId="77777777" w:rsidR="00EE1216" w:rsidRPr="00EE1216" w:rsidRDefault="00EE1216" w:rsidP="00EE1216">
      <w:pPr>
        <w:pStyle w:val="Sinespaciado"/>
        <w:jc w:val="both"/>
        <w:rPr>
          <w:rFonts w:ascii="Arial" w:hAnsi="Arial" w:cs="Arial"/>
          <w:sz w:val="24"/>
          <w:szCs w:val="24"/>
        </w:rPr>
      </w:pPr>
      <w:r w:rsidRPr="00EE1216">
        <w:rPr>
          <w:rFonts w:ascii="Arial" w:hAnsi="Arial" w:cs="Arial"/>
          <w:sz w:val="24"/>
          <w:szCs w:val="24"/>
        </w:rPr>
        <w:t>Dicha dependencia informó que la ciudadanía debe conocer el significado de las alertas emitidas antes, durante y después de un fenómeno hidrometeorológico, para que puedan estar seguros en su integridad física.</w:t>
      </w:r>
    </w:p>
    <w:p w14:paraId="673A9345" w14:textId="77777777" w:rsidR="00EE1216" w:rsidRPr="00EE1216" w:rsidRDefault="00EE1216" w:rsidP="00EE1216">
      <w:pPr>
        <w:pStyle w:val="Sinespaciado"/>
        <w:jc w:val="both"/>
        <w:rPr>
          <w:rFonts w:ascii="Arial" w:hAnsi="Arial" w:cs="Arial"/>
          <w:sz w:val="24"/>
          <w:szCs w:val="24"/>
        </w:rPr>
      </w:pPr>
    </w:p>
    <w:p w14:paraId="4D309BCD" w14:textId="77777777" w:rsidR="00EE1216" w:rsidRPr="00EE1216" w:rsidRDefault="00EE1216" w:rsidP="00EE1216">
      <w:pPr>
        <w:pStyle w:val="Sinespaciado"/>
        <w:jc w:val="both"/>
        <w:rPr>
          <w:rFonts w:ascii="Arial" w:hAnsi="Arial" w:cs="Arial"/>
          <w:sz w:val="24"/>
          <w:szCs w:val="24"/>
        </w:rPr>
      </w:pPr>
      <w:r w:rsidRPr="00EE1216">
        <w:rPr>
          <w:rFonts w:ascii="Arial" w:hAnsi="Arial" w:cs="Arial"/>
          <w:sz w:val="24"/>
          <w:szCs w:val="24"/>
        </w:rPr>
        <w:t>Conforme al estado de tiempo: la alerta azul representa peligro mínimo, con acercamiento y alejamiento de aviso; verde, peligro bajo, con acercamiento de prevención y alejamiento de vigilancia.</w:t>
      </w:r>
    </w:p>
    <w:p w14:paraId="5CD5EA3A" w14:textId="77777777" w:rsidR="00EE1216" w:rsidRPr="00EE1216" w:rsidRDefault="00EE1216" w:rsidP="00EE1216">
      <w:pPr>
        <w:pStyle w:val="Sinespaciado"/>
        <w:jc w:val="both"/>
        <w:rPr>
          <w:rFonts w:ascii="Arial" w:hAnsi="Arial" w:cs="Arial"/>
          <w:sz w:val="24"/>
          <w:szCs w:val="24"/>
        </w:rPr>
      </w:pPr>
    </w:p>
    <w:p w14:paraId="15879C59" w14:textId="77777777" w:rsidR="00EE1216" w:rsidRPr="00EE1216" w:rsidRDefault="00EE1216" w:rsidP="00EE1216">
      <w:pPr>
        <w:pStyle w:val="Sinespaciado"/>
        <w:jc w:val="both"/>
        <w:rPr>
          <w:rFonts w:ascii="Arial" w:hAnsi="Arial" w:cs="Arial"/>
          <w:sz w:val="24"/>
          <w:szCs w:val="24"/>
        </w:rPr>
      </w:pPr>
      <w:r w:rsidRPr="00EE1216">
        <w:rPr>
          <w:rFonts w:ascii="Arial" w:hAnsi="Arial" w:cs="Arial"/>
          <w:sz w:val="24"/>
          <w:szCs w:val="24"/>
        </w:rPr>
        <w:t>Alerta amarilla, indica peligro moderado, con acercamiento de preparación; naranja, peligro alto, y acercamiento de alarma; así como roja, peligro máximo, con acercamiento de afectación.</w:t>
      </w:r>
    </w:p>
    <w:p w14:paraId="0E85BDAE" w14:textId="77777777" w:rsidR="00EE1216" w:rsidRPr="00EE1216" w:rsidRDefault="00EE1216" w:rsidP="00EE1216">
      <w:pPr>
        <w:pStyle w:val="Sinespaciado"/>
        <w:jc w:val="both"/>
        <w:rPr>
          <w:rFonts w:ascii="Arial" w:hAnsi="Arial" w:cs="Arial"/>
          <w:sz w:val="24"/>
          <w:szCs w:val="24"/>
        </w:rPr>
      </w:pPr>
    </w:p>
    <w:p w14:paraId="3BCA6A4B" w14:textId="77777777" w:rsidR="00EE1216" w:rsidRPr="00EE1216" w:rsidRDefault="00EE1216" w:rsidP="00EE1216">
      <w:pPr>
        <w:pStyle w:val="Sinespaciado"/>
        <w:jc w:val="both"/>
        <w:rPr>
          <w:rFonts w:ascii="Arial" w:hAnsi="Arial" w:cs="Arial"/>
          <w:sz w:val="24"/>
          <w:szCs w:val="24"/>
        </w:rPr>
      </w:pPr>
      <w:r w:rsidRPr="00EE1216">
        <w:rPr>
          <w:rFonts w:ascii="Arial" w:hAnsi="Arial" w:cs="Arial"/>
          <w:sz w:val="24"/>
          <w:szCs w:val="24"/>
        </w:rPr>
        <w:t>Por la ubicación geográfica de Cancún, y el estado quintanarroense, el destino se convierte en un área vulnerable a tormentas y huracanes que ponen en riesgo el patrimonio y la vida de las personas, por lo tanto, es primordial que conozcan dichos lineamientos para evitar incidentes.</w:t>
      </w:r>
    </w:p>
    <w:p w14:paraId="5F5C8DEB" w14:textId="77777777" w:rsidR="00EE1216" w:rsidRPr="00EE1216" w:rsidRDefault="00EE1216" w:rsidP="00EE1216">
      <w:pPr>
        <w:pStyle w:val="Sinespaciado"/>
        <w:jc w:val="both"/>
        <w:rPr>
          <w:rFonts w:ascii="Arial" w:hAnsi="Arial" w:cs="Arial"/>
          <w:sz w:val="24"/>
          <w:szCs w:val="24"/>
        </w:rPr>
      </w:pPr>
    </w:p>
    <w:p w14:paraId="3D05DB62" w14:textId="77777777" w:rsidR="00EE1216" w:rsidRDefault="00EE1216" w:rsidP="00EE1216">
      <w:pPr>
        <w:pStyle w:val="Sinespaciado"/>
        <w:jc w:val="both"/>
        <w:rPr>
          <w:rFonts w:ascii="Arial" w:hAnsi="Arial" w:cs="Arial"/>
          <w:sz w:val="24"/>
          <w:szCs w:val="24"/>
        </w:rPr>
      </w:pPr>
      <w:r w:rsidRPr="00EE1216">
        <w:rPr>
          <w:rFonts w:ascii="Arial" w:hAnsi="Arial" w:cs="Arial"/>
          <w:sz w:val="24"/>
          <w:szCs w:val="24"/>
        </w:rPr>
        <w:t>Asimismo, se pide a la población hacer caso a las indicaciones dadas por los canales oficiales para evitar caer en pánico.</w:t>
      </w:r>
    </w:p>
    <w:p w14:paraId="2D1B28F2" w14:textId="77777777" w:rsidR="00EE1216" w:rsidRDefault="00EE1216" w:rsidP="00EE1216">
      <w:pPr>
        <w:pStyle w:val="Sinespaciado"/>
        <w:jc w:val="both"/>
        <w:rPr>
          <w:rFonts w:ascii="Arial" w:hAnsi="Arial" w:cs="Arial"/>
          <w:sz w:val="24"/>
          <w:szCs w:val="24"/>
        </w:rPr>
      </w:pPr>
    </w:p>
    <w:p w14:paraId="05FEA143" w14:textId="77777777" w:rsidR="00EE1216" w:rsidRDefault="00EE1216" w:rsidP="00EE1216">
      <w:pPr>
        <w:pStyle w:val="Sinespaciado"/>
        <w:jc w:val="both"/>
        <w:rPr>
          <w:rFonts w:ascii="Arial" w:hAnsi="Arial" w:cs="Arial"/>
          <w:sz w:val="24"/>
          <w:szCs w:val="24"/>
        </w:rPr>
      </w:pPr>
    </w:p>
    <w:p w14:paraId="250ADA29" w14:textId="24BE2195" w:rsidR="003C0004" w:rsidRPr="00EE1216" w:rsidRDefault="00EE1216" w:rsidP="00EE1216">
      <w:pPr>
        <w:pStyle w:val="Sinespaciado"/>
        <w:jc w:val="center"/>
        <w:rPr>
          <w:rFonts w:ascii="Arial" w:hAnsi="Arial" w:cs="Arial"/>
          <w:sz w:val="24"/>
          <w:szCs w:val="24"/>
        </w:rPr>
      </w:pPr>
      <w:r w:rsidRPr="00EE1216">
        <w:rPr>
          <w:rFonts w:ascii="Arial" w:hAnsi="Arial" w:cs="Arial"/>
          <w:sz w:val="24"/>
          <w:szCs w:val="24"/>
        </w:rPr>
        <w:t>**</w:t>
      </w:r>
      <w:r>
        <w:rPr>
          <w:rFonts w:ascii="Arial" w:hAnsi="Arial" w:cs="Arial"/>
          <w:sz w:val="24"/>
          <w:szCs w:val="24"/>
        </w:rPr>
        <w:t>*</w:t>
      </w:r>
      <w:r w:rsidRPr="00EE1216">
        <w:rPr>
          <w:rFonts w:ascii="Arial" w:hAnsi="Arial" w:cs="Arial"/>
          <w:sz w:val="24"/>
          <w:szCs w:val="24"/>
        </w:rPr>
        <w:t>**</w:t>
      </w:r>
    </w:p>
    <w:sectPr w:rsidR="003C0004" w:rsidRPr="00EE121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C456F" w14:textId="77777777" w:rsidR="00454EB7" w:rsidRDefault="00454EB7" w:rsidP="0092028B">
      <w:r>
        <w:separator/>
      </w:r>
    </w:p>
  </w:endnote>
  <w:endnote w:type="continuationSeparator" w:id="0">
    <w:p w14:paraId="6BA62C7D" w14:textId="77777777" w:rsidR="00454EB7" w:rsidRDefault="00454EB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E61E6" w14:textId="77777777" w:rsidR="00454EB7" w:rsidRDefault="00454EB7" w:rsidP="0092028B">
      <w:r>
        <w:separator/>
      </w:r>
    </w:p>
  </w:footnote>
  <w:footnote w:type="continuationSeparator" w:id="0">
    <w:p w14:paraId="67BA0CE4" w14:textId="77777777" w:rsidR="00454EB7" w:rsidRDefault="00454EB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F66EF6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E1216">
                            <w:rPr>
                              <w:rFonts w:cstheme="minorHAnsi"/>
                              <w:b/>
                              <w:bCs/>
                              <w:lang w:val="es-ES"/>
                            </w:rPr>
                            <w:t>2905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F66EF6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E1216">
                      <w:rPr>
                        <w:rFonts w:cstheme="minorHAnsi"/>
                        <w:b/>
                        <w:bCs/>
                        <w:lang w:val="es-ES"/>
                      </w:rPr>
                      <w:t>2905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0"/>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E72D1"/>
    <w:rsid w:val="002F0A83"/>
    <w:rsid w:val="003319CB"/>
    <w:rsid w:val="003425A3"/>
    <w:rsid w:val="003425F7"/>
    <w:rsid w:val="003C0004"/>
    <w:rsid w:val="003E64E6"/>
    <w:rsid w:val="00403535"/>
    <w:rsid w:val="004433C5"/>
    <w:rsid w:val="00454EB7"/>
    <w:rsid w:val="00485C06"/>
    <w:rsid w:val="00496F14"/>
    <w:rsid w:val="004A519D"/>
    <w:rsid w:val="004D6C77"/>
    <w:rsid w:val="00500033"/>
    <w:rsid w:val="00500F50"/>
    <w:rsid w:val="00512C37"/>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9057B"/>
    <w:rsid w:val="00893676"/>
    <w:rsid w:val="008A3EC0"/>
    <w:rsid w:val="008A4361"/>
    <w:rsid w:val="008C2F4E"/>
    <w:rsid w:val="008F6697"/>
    <w:rsid w:val="0091641D"/>
    <w:rsid w:val="0092028B"/>
    <w:rsid w:val="0092643C"/>
    <w:rsid w:val="00926E32"/>
    <w:rsid w:val="009B6027"/>
    <w:rsid w:val="009C0DC7"/>
    <w:rsid w:val="009D2BE0"/>
    <w:rsid w:val="009D4A58"/>
    <w:rsid w:val="009E11F6"/>
    <w:rsid w:val="009F3EDD"/>
    <w:rsid w:val="00A21FB4"/>
    <w:rsid w:val="00A4359A"/>
    <w:rsid w:val="00A52D7D"/>
    <w:rsid w:val="00A532FD"/>
    <w:rsid w:val="00A5698C"/>
    <w:rsid w:val="00AA45D3"/>
    <w:rsid w:val="00AC6469"/>
    <w:rsid w:val="00AC7FCB"/>
    <w:rsid w:val="00AE35FF"/>
    <w:rsid w:val="00AE3C07"/>
    <w:rsid w:val="00B20549"/>
    <w:rsid w:val="00B401A5"/>
    <w:rsid w:val="00B446D9"/>
    <w:rsid w:val="00B606AE"/>
    <w:rsid w:val="00B6525B"/>
    <w:rsid w:val="00BA3047"/>
    <w:rsid w:val="00BD5728"/>
    <w:rsid w:val="00C536F9"/>
    <w:rsid w:val="00C71425"/>
    <w:rsid w:val="00C948AD"/>
    <w:rsid w:val="00CB2A24"/>
    <w:rsid w:val="00D05212"/>
    <w:rsid w:val="00D21BEA"/>
    <w:rsid w:val="00D23899"/>
    <w:rsid w:val="00D301AB"/>
    <w:rsid w:val="00D80EDE"/>
    <w:rsid w:val="00DC73C2"/>
    <w:rsid w:val="00E21F2E"/>
    <w:rsid w:val="00E90C7C"/>
    <w:rsid w:val="00E9540E"/>
    <w:rsid w:val="00EA339E"/>
    <w:rsid w:val="00EC7BE5"/>
    <w:rsid w:val="00ED16A2"/>
    <w:rsid w:val="00EE1216"/>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2024-08-13T16:10:00Z</dcterms:created>
  <dcterms:modified xsi:type="dcterms:W3CDTF">2024-08-13T16:10:00Z</dcterms:modified>
</cp:coreProperties>
</file>